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ED7" w:rsidRDefault="00493053">
      <w:pPr>
        <w:spacing w:before="1" w:after="1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428608" behindDoc="0" locked="0" layoutInCell="1" allowOverlap="1">
                <wp:simplePos x="0" y="0"/>
                <wp:positionH relativeFrom="column">
                  <wp:posOffset>168275</wp:posOffset>
                </wp:positionH>
                <wp:positionV relativeFrom="paragraph">
                  <wp:posOffset>7248525</wp:posOffset>
                </wp:positionV>
                <wp:extent cx="5553075" cy="1028700"/>
                <wp:effectExtent l="0" t="0" r="28575" b="1905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3075" cy="10287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2E3ED5" id="Rounded Rectangle 2" o:spid="_x0000_s1026" style="position:absolute;margin-left:13.25pt;margin-top:570.75pt;width:437.25pt;height:81pt;z-index:4874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" fillcolor="white [3212]" strokecolor="white [3212]" strokeweight="2pt"/>
            </w:pict>
          </mc:Fallback>
        </mc:AlternateContent>
      </w:r>
      <w:r w:rsidR="00E610BF">
        <w:rPr>
          <w:noProof/>
        </w:rPr>
        <w:drawing>
          <wp:anchor distT="0" distB="0" distL="0" distR="0" simplePos="0" relativeHeight="487427584" behindDoc="1" locked="0" layoutInCell="1" allowOverlap="1">
            <wp:simplePos x="0" y="0"/>
            <wp:positionH relativeFrom="page">
              <wp:posOffset>1074419</wp:posOffset>
            </wp:positionH>
            <wp:positionV relativeFrom="page">
              <wp:posOffset>8123681</wp:posOffset>
            </wp:positionV>
            <wp:extent cx="5748939" cy="113995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8939" cy="1139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tblInd w:w="24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1362"/>
        <w:gridCol w:w="3060"/>
        <w:gridCol w:w="1260"/>
        <w:gridCol w:w="1925"/>
      </w:tblGrid>
      <w:tr w:rsidR="00340ED7">
        <w:trPr>
          <w:trHeight w:val="411"/>
        </w:trPr>
        <w:tc>
          <w:tcPr>
            <w:tcW w:w="1283" w:type="dxa"/>
            <w:vMerge w:val="restart"/>
            <w:tcBorders>
              <w:left w:val="single" w:sz="48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340ED7" w:rsidRDefault="00340ED7">
            <w:pPr>
              <w:pStyle w:val="TableParagraph"/>
              <w:ind w:left="115" w:right="-29"/>
              <w:rPr>
                <w:rFonts w:ascii="Times New Roman"/>
                <w:sz w:val="20"/>
              </w:rPr>
            </w:pPr>
          </w:p>
        </w:tc>
        <w:tc>
          <w:tcPr>
            <w:tcW w:w="44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spacing w:before="94"/>
              <w:ind w:left="166"/>
              <w:rPr>
                <w:rFonts w:ascii="Arial"/>
                <w:b/>
                <w:sz w:val="20"/>
              </w:rPr>
            </w:pPr>
          </w:p>
        </w:tc>
        <w:tc>
          <w:tcPr>
            <w:tcW w:w="318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E610BF">
            <w:pPr>
              <w:pStyle w:val="TableParagraph"/>
              <w:spacing w:before="104"/>
              <w:ind w:left="147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</w:p>
        </w:tc>
      </w:tr>
      <w:tr w:rsidR="00340ED7">
        <w:trPr>
          <w:trHeight w:val="334"/>
        </w:trPr>
        <w:tc>
          <w:tcPr>
            <w:tcW w:w="1283" w:type="dxa"/>
            <w:vMerge/>
            <w:tcBorders>
              <w:top w:val="nil"/>
              <w:left w:val="single" w:sz="48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340ED7">
            <w:pPr>
              <w:rPr>
                <w:sz w:val="2"/>
                <w:szCs w:val="2"/>
              </w:rPr>
            </w:pPr>
          </w:p>
        </w:tc>
        <w:tc>
          <w:tcPr>
            <w:tcW w:w="44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493053">
            <w:pPr>
              <w:pStyle w:val="TableParagraph"/>
              <w:spacing w:before="64"/>
              <w:ind w:left="861" w:right="624" w:firstLine="57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 HSE </w:t>
            </w:r>
            <w:r w:rsidR="00E610BF">
              <w:rPr>
                <w:rFonts w:ascii="Arial"/>
                <w:b/>
                <w:sz w:val="18"/>
              </w:rPr>
              <w:t>PROCEDURE</w:t>
            </w:r>
            <w:r w:rsidR="00E610BF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E610BF">
              <w:rPr>
                <w:rFonts w:ascii="Arial"/>
                <w:b/>
                <w:sz w:val="18"/>
              </w:rPr>
              <w:t>FOR</w:t>
            </w:r>
            <w:r w:rsidR="00E610BF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E610BF">
              <w:rPr>
                <w:rFonts w:ascii="Arial"/>
                <w:b/>
                <w:sz w:val="18"/>
              </w:rPr>
              <w:t>PERFORMANCE</w:t>
            </w:r>
            <w:r w:rsidR="00E610BF">
              <w:rPr>
                <w:rFonts w:ascii="Arial"/>
                <w:b/>
                <w:spacing w:val="36"/>
                <w:sz w:val="18"/>
              </w:rPr>
              <w:t xml:space="preserve"> </w:t>
            </w:r>
            <w:r w:rsidR="00E610BF">
              <w:rPr>
                <w:rFonts w:ascii="Arial"/>
                <w:b/>
                <w:sz w:val="18"/>
              </w:rPr>
              <w:t>MEASUREMENT</w:t>
            </w:r>
          </w:p>
          <w:p w:rsidR="00340ED7" w:rsidRDefault="00E610BF">
            <w:pPr>
              <w:pStyle w:val="TableParagraph"/>
              <w:ind w:left="151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MONITORING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E610BF">
            <w:pPr>
              <w:pStyle w:val="TableParagraph"/>
              <w:spacing w:before="62"/>
              <w:ind w:left="147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E610BF">
            <w:pPr>
              <w:pStyle w:val="TableParagraph"/>
              <w:spacing w:before="62"/>
              <w:ind w:left="145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340ED7">
        <w:trPr>
          <w:trHeight w:val="412"/>
        </w:trPr>
        <w:tc>
          <w:tcPr>
            <w:tcW w:w="1283" w:type="dxa"/>
            <w:vMerge/>
            <w:tcBorders>
              <w:top w:val="nil"/>
              <w:left w:val="single" w:sz="48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340ED7">
            <w:pPr>
              <w:rPr>
                <w:sz w:val="2"/>
                <w:szCs w:val="2"/>
              </w:rPr>
            </w:pPr>
          </w:p>
        </w:tc>
        <w:tc>
          <w:tcPr>
            <w:tcW w:w="4422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340ED7">
            <w:pPr>
              <w:rPr>
                <w:sz w:val="2"/>
                <w:szCs w:val="2"/>
              </w:rPr>
            </w:pPr>
          </w:p>
        </w:tc>
        <w:tc>
          <w:tcPr>
            <w:tcW w:w="3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8" w:space="0" w:color="000000"/>
            </w:tcBorders>
          </w:tcPr>
          <w:p w:rsidR="00340ED7" w:rsidRDefault="00E610BF">
            <w:pPr>
              <w:pStyle w:val="TableParagraph"/>
              <w:tabs>
                <w:tab w:val="left" w:pos="848"/>
                <w:tab w:val="left" w:pos="1148"/>
                <w:tab w:val="left" w:pos="1598"/>
              </w:tabs>
              <w:spacing w:before="95"/>
              <w:ind w:left="147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2</w:t>
            </w:r>
          </w:p>
        </w:tc>
      </w:tr>
      <w:tr w:rsidR="00340ED7">
        <w:trPr>
          <w:trHeight w:val="2990"/>
        </w:trPr>
        <w:tc>
          <w:tcPr>
            <w:tcW w:w="8890" w:type="dxa"/>
            <w:gridSpan w:val="5"/>
            <w:tcBorders>
              <w:top w:val="single" w:sz="12" w:space="0" w:color="000000"/>
              <w:left w:val="single" w:sz="48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354"/>
        </w:trPr>
        <w:tc>
          <w:tcPr>
            <w:tcW w:w="8890" w:type="dxa"/>
            <w:gridSpan w:val="5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8" w:space="0" w:color="000000"/>
            </w:tcBorders>
          </w:tcPr>
          <w:p w:rsidR="00340ED7" w:rsidRPr="00493053" w:rsidRDefault="00493053">
            <w:pPr>
              <w:pStyle w:val="TableParagraph"/>
              <w:spacing w:before="37"/>
              <w:ind w:left="288"/>
              <w:rPr>
                <w:rFonts w:ascii="Arial"/>
                <w:b/>
              </w:rPr>
            </w:pPr>
            <w:r w:rsidRPr="00493053">
              <w:rPr>
                <w:rFonts w:ascii="Arial"/>
                <w:b/>
              </w:rPr>
              <w:t xml:space="preserve">HSE </w:t>
            </w:r>
            <w:r w:rsidR="00E610BF" w:rsidRPr="00493053">
              <w:rPr>
                <w:rFonts w:ascii="Arial"/>
                <w:b/>
              </w:rPr>
              <w:t>PROCEDURE</w:t>
            </w:r>
            <w:r w:rsidR="00E610BF" w:rsidRPr="00493053">
              <w:rPr>
                <w:rFonts w:ascii="Arial"/>
                <w:b/>
                <w:spacing w:val="-6"/>
              </w:rPr>
              <w:t xml:space="preserve"> </w:t>
            </w:r>
            <w:r w:rsidR="00E610BF" w:rsidRPr="00493053">
              <w:rPr>
                <w:rFonts w:ascii="Arial"/>
                <w:b/>
              </w:rPr>
              <w:t>FOR</w:t>
            </w:r>
            <w:r w:rsidR="00E610BF" w:rsidRPr="00493053">
              <w:rPr>
                <w:rFonts w:ascii="Arial"/>
                <w:b/>
                <w:spacing w:val="56"/>
              </w:rPr>
              <w:t xml:space="preserve"> </w:t>
            </w:r>
            <w:r w:rsidR="00E610BF" w:rsidRPr="00493053">
              <w:rPr>
                <w:rFonts w:ascii="Arial"/>
                <w:b/>
              </w:rPr>
              <w:t>PERFORMANCE</w:t>
            </w:r>
            <w:r w:rsidR="00E610BF" w:rsidRPr="00493053">
              <w:rPr>
                <w:rFonts w:ascii="Arial"/>
                <w:b/>
                <w:spacing w:val="-7"/>
              </w:rPr>
              <w:t xml:space="preserve"> </w:t>
            </w:r>
            <w:r w:rsidR="00E610BF" w:rsidRPr="00493053">
              <w:rPr>
                <w:rFonts w:ascii="Arial"/>
                <w:b/>
              </w:rPr>
              <w:t>MEASUREMENT</w:t>
            </w:r>
            <w:r w:rsidR="00E610BF" w:rsidRPr="00493053">
              <w:rPr>
                <w:rFonts w:ascii="Arial"/>
                <w:b/>
                <w:spacing w:val="-5"/>
              </w:rPr>
              <w:t xml:space="preserve"> </w:t>
            </w:r>
            <w:r w:rsidR="00E610BF" w:rsidRPr="00493053">
              <w:rPr>
                <w:rFonts w:ascii="Arial"/>
                <w:b/>
              </w:rPr>
              <w:t>AND</w:t>
            </w:r>
            <w:r w:rsidR="00E610BF" w:rsidRPr="00493053">
              <w:rPr>
                <w:rFonts w:ascii="Arial"/>
                <w:b/>
                <w:spacing w:val="-6"/>
              </w:rPr>
              <w:t xml:space="preserve"> </w:t>
            </w:r>
            <w:r w:rsidR="00E610BF" w:rsidRPr="00493053">
              <w:rPr>
                <w:rFonts w:ascii="Arial"/>
                <w:b/>
              </w:rPr>
              <w:t>MONITORING</w:t>
            </w:r>
          </w:p>
        </w:tc>
      </w:tr>
      <w:tr w:rsidR="00340ED7">
        <w:trPr>
          <w:trHeight w:val="459"/>
        </w:trPr>
        <w:tc>
          <w:tcPr>
            <w:tcW w:w="8890" w:type="dxa"/>
            <w:gridSpan w:val="5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690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690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566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ED7">
        <w:trPr>
          <w:trHeight w:val="512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E610BF">
            <w:pPr>
              <w:pStyle w:val="TableParagraph"/>
              <w:spacing w:before="150"/>
              <w:ind w:left="5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spacing w:before="150"/>
              <w:ind w:left="239" w:right="151"/>
              <w:jc w:val="center"/>
              <w:rPr>
                <w:sz w:val="18"/>
              </w:rPr>
            </w:pP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E610BF">
            <w:pPr>
              <w:pStyle w:val="TableParagraph"/>
              <w:spacing w:before="150"/>
              <w:ind w:left="147"/>
              <w:rPr>
                <w:sz w:val="18"/>
              </w:rPr>
            </w:pP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issue</w:t>
            </w:r>
          </w:p>
        </w:tc>
      </w:tr>
      <w:tr w:rsidR="00340ED7">
        <w:trPr>
          <w:trHeight w:val="593"/>
        </w:trPr>
        <w:tc>
          <w:tcPr>
            <w:tcW w:w="1283" w:type="dxa"/>
            <w:tcBorders>
              <w:top w:val="single" w:sz="4" w:space="0" w:color="000000"/>
              <w:left w:val="single" w:sz="48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340ED7" w:rsidRDefault="00E610BF">
            <w:pPr>
              <w:pStyle w:val="TableParagraph"/>
              <w:spacing w:before="1"/>
              <w:ind w:left="220" w:right="166"/>
              <w:jc w:val="center"/>
              <w:rPr>
                <w:sz w:val="18"/>
              </w:rPr>
            </w:pPr>
            <w:r>
              <w:rPr>
                <w:sz w:val="18"/>
              </w:rPr>
              <w:t>REV. NO.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340ED7" w:rsidRDefault="00E610BF">
            <w:pPr>
              <w:pStyle w:val="TableParagraph"/>
              <w:spacing w:before="1"/>
              <w:ind w:left="239" w:right="151"/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6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8" w:space="0" w:color="000000"/>
            </w:tcBorders>
          </w:tcPr>
          <w:p w:rsidR="00340ED7" w:rsidRDefault="00340ED7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340ED7" w:rsidRDefault="00E610BF">
            <w:pPr>
              <w:pStyle w:val="TableParagraph"/>
              <w:spacing w:before="1"/>
              <w:ind w:left="1804"/>
              <w:rPr>
                <w:sz w:val="18"/>
              </w:rPr>
            </w:pPr>
            <w:r>
              <w:rPr>
                <w:sz w:val="18"/>
              </w:rPr>
              <w:t>BRIEF RECORD OF REVISIONS</w:t>
            </w:r>
          </w:p>
        </w:tc>
      </w:tr>
      <w:tr w:rsidR="00340ED7">
        <w:trPr>
          <w:trHeight w:val="2165"/>
        </w:trPr>
        <w:tc>
          <w:tcPr>
            <w:tcW w:w="8890" w:type="dxa"/>
            <w:gridSpan w:val="5"/>
            <w:tcBorders>
              <w:top w:val="single" w:sz="4" w:space="0" w:color="000000"/>
              <w:left w:val="single" w:sz="48" w:space="0" w:color="000000"/>
              <w:bottom w:val="thinThickMediumGap" w:sz="12" w:space="0" w:color="000000"/>
              <w:right w:val="single" w:sz="48" w:space="0" w:color="000000"/>
            </w:tcBorders>
          </w:tcPr>
          <w:p w:rsidR="00493053" w:rsidRDefault="00493053">
            <w:pPr>
              <w:pStyle w:val="TableParagraph"/>
              <w:rPr>
                <w:rFonts w:ascii="Times New Roman"/>
                <w:sz w:val="18"/>
              </w:rPr>
            </w:pPr>
          </w:p>
          <w:p w:rsidR="00493053" w:rsidRDefault="00493053" w:rsidP="00493053"/>
          <w:p w:rsidR="00340ED7" w:rsidRPr="00493053" w:rsidRDefault="00493053" w:rsidP="00493053">
            <w:pPr>
              <w:tabs>
                <w:tab w:val="left" w:pos="1125"/>
              </w:tabs>
            </w:pPr>
            <w:r>
              <w:tab/>
            </w:r>
          </w:p>
        </w:tc>
      </w:tr>
    </w:tbl>
    <w:p w:rsidR="00340ED7" w:rsidRDefault="00340ED7">
      <w:pPr>
        <w:rPr>
          <w:rFonts w:ascii="Times New Roman"/>
          <w:sz w:val="18"/>
        </w:rPr>
        <w:sectPr w:rsidR="00340ED7">
          <w:type w:val="continuous"/>
          <w:pgSz w:w="12240" w:h="15840"/>
          <w:pgMar w:top="1500" w:right="1400" w:bottom="280" w:left="1580" w:header="720" w:footer="720" w:gutter="0"/>
          <w:cols w:space="720"/>
        </w:sectPr>
      </w:pPr>
    </w:p>
    <w:p w:rsidR="00340ED7" w:rsidRDefault="00340ED7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1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314"/>
        <w:gridCol w:w="4446"/>
        <w:gridCol w:w="1260"/>
        <w:gridCol w:w="1745"/>
      </w:tblGrid>
      <w:tr w:rsidR="00340ED7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340ED7" w:rsidRDefault="00340ED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340ED7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340ED7" w:rsidRDefault="00340ED7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44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340ED7" w:rsidP="00493053">
            <w:pPr>
              <w:pStyle w:val="TableParagraph"/>
              <w:spacing w:before="70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340ED7" w:rsidRDefault="00E610BF">
            <w:pPr>
              <w:pStyle w:val="TableParagraph"/>
              <w:spacing w:before="80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</w:t>
            </w:r>
            <w:r>
              <w:rPr>
                <w:sz w:val="18"/>
              </w:rPr>
              <w:t>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340ED7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40ED7" w:rsidRDefault="00340ED7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340ED7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493053">
            <w:pPr>
              <w:pStyle w:val="TableParagraph"/>
              <w:spacing w:before="87"/>
              <w:ind w:left="858" w:right="653" w:hanging="3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E610BF">
              <w:rPr>
                <w:rFonts w:ascii="Arial"/>
                <w:b/>
                <w:sz w:val="18"/>
              </w:rPr>
              <w:t>PROCEDURE FOR</w:t>
            </w:r>
            <w:r w:rsidR="00E610BF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E610BF">
              <w:rPr>
                <w:rFonts w:ascii="Arial"/>
                <w:b/>
                <w:sz w:val="18"/>
              </w:rPr>
              <w:t>PERFORMANCE</w:t>
            </w:r>
            <w:r w:rsidR="00E610BF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E610BF">
              <w:rPr>
                <w:rFonts w:ascii="Arial"/>
                <w:b/>
                <w:sz w:val="18"/>
              </w:rPr>
              <w:t>MEASUREMENT</w:t>
            </w:r>
            <w:r w:rsidR="00E610BF">
              <w:rPr>
                <w:rFonts w:ascii="Arial"/>
                <w:b/>
                <w:spacing w:val="-47"/>
                <w:sz w:val="18"/>
              </w:rPr>
              <w:t xml:space="preserve"> </w:t>
            </w:r>
            <w:r w:rsidR="00E610BF">
              <w:rPr>
                <w:rFonts w:ascii="Arial"/>
                <w:b/>
                <w:sz w:val="18"/>
              </w:rPr>
              <w:t>AND MONITORING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ED7" w:rsidRDefault="00E610BF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340ED7" w:rsidRDefault="00493053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</w:t>
            </w:r>
          </w:p>
        </w:tc>
      </w:tr>
      <w:tr w:rsidR="00340ED7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340ED7" w:rsidRDefault="00340ED7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340ED7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340ED7" w:rsidRDefault="00340ED7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340ED7" w:rsidRDefault="00E610BF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OF</w:t>
            </w:r>
            <w:r>
              <w:rPr>
                <w:sz w:val="18"/>
              </w:rPr>
              <w:tab/>
              <w:t>2</w:t>
            </w:r>
          </w:p>
        </w:tc>
      </w:tr>
      <w:tr w:rsidR="00340ED7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340ED7" w:rsidRDefault="00340ED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340ED7" w:rsidRDefault="00E610BF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1.0</w:t>
            </w:r>
            <w:r>
              <w:rPr>
                <w:rFonts w:ascii="Arial"/>
                <w:b/>
              </w:rPr>
              <w:tab/>
              <w:t>OBJECTIVE</w:t>
            </w:r>
          </w:p>
          <w:p w:rsidR="00340ED7" w:rsidRDefault="00340ED7">
            <w:pPr>
              <w:pStyle w:val="TableParagraph"/>
              <w:rPr>
                <w:rFonts w:ascii="Times New Roman"/>
                <w:sz w:val="20"/>
              </w:rPr>
            </w:pPr>
          </w:p>
          <w:p w:rsidR="00340ED7" w:rsidRDefault="00E610BF">
            <w:pPr>
              <w:pStyle w:val="TableParagraph"/>
              <w:ind w:left="1189" w:right="46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establish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maintain</w:t>
            </w:r>
            <w:r>
              <w:rPr>
                <w:spacing w:val="1"/>
              </w:rPr>
              <w:t xml:space="preserve"> </w:t>
            </w:r>
            <w:r>
              <w:t>regular</w:t>
            </w:r>
            <w:r>
              <w:rPr>
                <w:spacing w:val="1"/>
              </w:rPr>
              <w:t xml:space="preserve"> </w:t>
            </w:r>
            <w:r>
              <w:t>monitoring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measurement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key</w:t>
            </w:r>
            <w:r>
              <w:rPr>
                <w:spacing w:val="1"/>
              </w:rPr>
              <w:t xml:space="preserve"> </w:t>
            </w:r>
            <w:r>
              <w:t>parameters identified for control of activities having significant impact/risk on</w:t>
            </w:r>
            <w:r>
              <w:rPr>
                <w:spacing w:val="1"/>
              </w:rPr>
              <w:t xml:space="preserve"> </w:t>
            </w:r>
            <w:r>
              <w:t>Health,</w:t>
            </w:r>
            <w:r>
              <w:rPr>
                <w:spacing w:val="-1"/>
              </w:rPr>
              <w:t xml:space="preserve"> </w:t>
            </w:r>
            <w:r>
              <w:t>Safety &amp; Environment performance</w:t>
            </w:r>
            <w:r>
              <w:rPr>
                <w:spacing w:val="-1"/>
              </w:rPr>
              <w:t xml:space="preserve"> </w:t>
            </w:r>
            <w:r>
              <w:t>measurement.</w:t>
            </w:r>
          </w:p>
          <w:p w:rsidR="00340ED7" w:rsidRDefault="00340ED7">
            <w:pPr>
              <w:pStyle w:val="TableParagraph"/>
              <w:rPr>
                <w:rFonts w:ascii="Times New Roman"/>
                <w:sz w:val="24"/>
              </w:rPr>
            </w:pPr>
          </w:p>
          <w:p w:rsidR="00340ED7" w:rsidRDefault="00E610BF">
            <w:pPr>
              <w:pStyle w:val="TableParagraph"/>
              <w:tabs>
                <w:tab w:val="left" w:pos="1189"/>
              </w:tabs>
              <w:spacing w:before="161"/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340ED7" w:rsidRDefault="00340ED7">
            <w:pPr>
              <w:pStyle w:val="TableParagraph"/>
              <w:spacing w:before="11"/>
              <w:rPr>
                <w:rFonts w:ascii="Times New Roman"/>
                <w:sz w:val="19"/>
              </w:rPr>
            </w:pPr>
          </w:p>
          <w:p w:rsidR="00340ED7" w:rsidRDefault="00E610BF">
            <w:pPr>
              <w:pStyle w:val="TableParagraph"/>
              <w:ind w:left="1189"/>
              <w:jc w:val="both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Offices.</w:t>
            </w:r>
          </w:p>
          <w:p w:rsidR="00340ED7" w:rsidRDefault="00340ED7">
            <w:pPr>
              <w:pStyle w:val="TableParagraph"/>
              <w:rPr>
                <w:rFonts w:ascii="Times New Roman"/>
                <w:sz w:val="24"/>
              </w:rPr>
            </w:pPr>
          </w:p>
          <w:p w:rsidR="00340ED7" w:rsidRDefault="00E610BF">
            <w:pPr>
              <w:pStyle w:val="TableParagraph"/>
              <w:tabs>
                <w:tab w:val="left" w:pos="1189"/>
              </w:tabs>
              <w:spacing w:before="188"/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</w:t>
            </w:r>
            <w:r>
              <w:rPr>
                <w:rFonts w:ascii="Arial"/>
                <w:b/>
              </w:rPr>
              <w:tab/>
              <w:t>RESPONSIBILITY</w:t>
            </w:r>
          </w:p>
          <w:p w:rsidR="00340ED7" w:rsidRDefault="00340ED7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340ED7" w:rsidRDefault="00E610BF">
            <w:pPr>
              <w:pStyle w:val="TableParagraph"/>
              <w:ind w:left="1189"/>
              <w:jc w:val="both"/>
            </w:pPr>
            <w:r>
              <w:t>As</w:t>
            </w:r>
            <w:r>
              <w:rPr>
                <w:spacing w:val="-2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procedure.</w:t>
            </w:r>
          </w:p>
          <w:p w:rsidR="00340ED7" w:rsidRDefault="00340ED7">
            <w:pPr>
              <w:pStyle w:val="TableParagraph"/>
              <w:rPr>
                <w:rFonts w:ascii="Times New Roman"/>
                <w:sz w:val="24"/>
              </w:rPr>
            </w:pP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89"/>
                <w:tab w:val="left" w:pos="1190"/>
              </w:tabs>
              <w:spacing w:before="16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340ED7" w:rsidRDefault="00340ED7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ind w:right="49" w:hanging="720"/>
              <w:jc w:val="both"/>
            </w:pPr>
            <w:r>
              <w:t>PM/SE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monitor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Objectives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Targets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performance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forwards a report to Head - HSE once in three months as detailed in format</w:t>
            </w:r>
            <w:r>
              <w:rPr>
                <w:color w:val="0000FF"/>
                <w:spacing w:val="1"/>
              </w:rPr>
              <w:t xml:space="preserve"> </w:t>
            </w:r>
            <w:bookmarkStart w:id="0" w:name="_GoBack"/>
            <w:bookmarkEnd w:id="0"/>
          </w:p>
          <w:p w:rsidR="00340ED7" w:rsidRDefault="00340ED7">
            <w:pPr>
              <w:pStyle w:val="TableParagraph"/>
              <w:rPr>
                <w:rFonts w:ascii="Times New Roman"/>
                <w:sz w:val="20"/>
              </w:rPr>
            </w:pP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ind w:right="50" w:hanging="720"/>
              <w:jc w:val="both"/>
            </w:pPr>
            <w:r>
              <w:t>PM/SE/SS to monitor the progress of HSMPs &amp; EMPs for their departments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forward the</w:t>
            </w:r>
            <w:r>
              <w:rPr>
                <w:spacing w:val="-1"/>
              </w:rPr>
              <w:t xml:space="preserve"> </w:t>
            </w:r>
            <w:r>
              <w:t>status reports</w:t>
            </w:r>
            <w:r>
              <w:rPr>
                <w:spacing w:val="-1"/>
              </w:rPr>
              <w:t xml:space="preserve"> </w:t>
            </w:r>
            <w:r>
              <w:t>to Head</w:t>
            </w:r>
            <w:r>
              <w:rPr>
                <w:spacing w:val="-1"/>
              </w:rPr>
              <w:t xml:space="preserve"> </w:t>
            </w:r>
            <w:r>
              <w:t>- HSE once</w:t>
            </w:r>
            <w:r>
              <w:rPr>
                <w:spacing w:val="-1"/>
              </w:rPr>
              <w:t xml:space="preserve"> </w:t>
            </w:r>
            <w:r>
              <w:t>in three</w:t>
            </w:r>
            <w:r>
              <w:rPr>
                <w:spacing w:val="-1"/>
              </w:rPr>
              <w:t xml:space="preserve"> </w:t>
            </w:r>
            <w:r>
              <w:t>months.</w:t>
            </w: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spacing w:before="138"/>
              <w:ind w:right="48" w:hanging="720"/>
              <w:jc w:val="both"/>
            </w:pPr>
            <w:r>
              <w:t>PM/SE to monitor the implementation of OCP and take corrective action</w:t>
            </w:r>
            <w:r>
              <w:rPr>
                <w:spacing w:val="1"/>
              </w:rPr>
              <w:t xml:space="preserve"> </w:t>
            </w:r>
            <w:r>
              <w:t>wherever</w:t>
            </w:r>
            <w:r>
              <w:rPr>
                <w:spacing w:val="-1"/>
              </w:rPr>
              <w:t xml:space="preserve"> </w:t>
            </w:r>
            <w:r>
              <w:t>necessary.</w:t>
            </w: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spacing w:before="138"/>
              <w:ind w:right="49" w:hanging="720"/>
              <w:jc w:val="both"/>
            </w:pPr>
            <w:r>
              <w:t>PM/SE to monitor the adequacy of the training imparted and takes necessary</w:t>
            </w:r>
            <w:r>
              <w:rPr>
                <w:spacing w:val="1"/>
              </w:rPr>
              <w:t xml:space="preserve"> </w:t>
            </w:r>
            <w:r>
              <w:t>action.</w:t>
            </w: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spacing w:before="69"/>
              <w:ind w:right="48" w:hanging="720"/>
              <w:jc w:val="both"/>
            </w:pPr>
            <w:r>
              <w:t>Head - HSE to ensure that instruments/test equipment used for measurement</w:t>
            </w:r>
            <w:r>
              <w:rPr>
                <w:spacing w:val="-59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testi</w:t>
            </w:r>
            <w:r>
              <w:t>ng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Health,</w:t>
            </w:r>
            <w:r>
              <w:rPr>
                <w:spacing w:val="-1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Environment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maintained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calibrated.</w:t>
            </w: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spacing w:before="161"/>
              <w:ind w:right="47" w:hanging="720"/>
              <w:jc w:val="both"/>
            </w:pPr>
            <w:r>
              <w:t>PC/PM/SE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ensure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relevant</w:t>
            </w:r>
            <w:r>
              <w:rPr>
                <w:spacing w:val="1"/>
              </w:rPr>
              <w:t xml:space="preserve"> </w:t>
            </w:r>
            <w:r>
              <w:t>reports</w:t>
            </w:r>
            <w:r>
              <w:rPr>
                <w:spacing w:val="1"/>
              </w:rPr>
              <w:t xml:space="preserve"> </w:t>
            </w:r>
            <w:r>
              <w:t>pertaining</w:t>
            </w:r>
            <w:r>
              <w:rPr>
                <w:spacing w:val="1"/>
              </w:rPr>
              <w:t xml:space="preserve"> </w:t>
            </w:r>
            <w:r>
              <w:t>to Health,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-59"/>
              </w:rPr>
              <w:t xml:space="preserve"> </w:t>
            </w:r>
            <w:r>
              <w:t>Environmental</w:t>
            </w:r>
            <w:r>
              <w:rPr>
                <w:spacing w:val="1"/>
              </w:rPr>
              <w:t xml:space="preserve"> </w:t>
            </w:r>
            <w:r>
              <w:t>legislations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regulatory</w:t>
            </w:r>
            <w:r>
              <w:rPr>
                <w:spacing w:val="1"/>
              </w:rPr>
              <w:t xml:space="preserve"> </w:t>
            </w:r>
            <w:r>
              <w:t>authorities,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59"/>
              </w:rPr>
              <w:t xml:space="preserve"> </w:t>
            </w:r>
            <w:r>
              <w:t>applicable.</w:t>
            </w: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spacing w:before="138"/>
              <w:ind w:right="49" w:hanging="720"/>
              <w:jc w:val="both"/>
            </w:pPr>
            <w:r>
              <w:t>Head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monitor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effectiveness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implementation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management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various</w:t>
            </w:r>
            <w:r>
              <w:rPr>
                <w:spacing w:val="1"/>
              </w:rPr>
              <w:t xml:space="preserve"> </w:t>
            </w:r>
            <w:r>
              <w:t>reports</w:t>
            </w:r>
            <w:r>
              <w:rPr>
                <w:spacing w:val="1"/>
              </w:rPr>
              <w:t xml:space="preserve"> </w:t>
            </w:r>
            <w:r>
              <w:t>received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projects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-59"/>
              </w:rPr>
              <w:t xml:space="preserve"> </w:t>
            </w:r>
            <w:r>
              <w:t>interested</w:t>
            </w:r>
            <w:r>
              <w:rPr>
                <w:spacing w:val="-1"/>
              </w:rPr>
              <w:t xml:space="preserve"> </w:t>
            </w:r>
            <w:r>
              <w:t>parties and take appropriate</w:t>
            </w:r>
            <w:r>
              <w:rPr>
                <w:spacing w:val="-1"/>
              </w:rPr>
              <w:t xml:space="preserve"> </w:t>
            </w:r>
            <w:r>
              <w:t>action.</w:t>
            </w: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spacing w:before="115"/>
              <w:ind w:right="47" w:hanging="720"/>
              <w:jc w:val="both"/>
            </w:pPr>
            <w:r>
              <w:t>PM/SE to monitor the implementation of the decisions taken in the site HSE</w:t>
            </w:r>
            <w:r>
              <w:rPr>
                <w:spacing w:val="1"/>
              </w:rPr>
              <w:t xml:space="preserve"> </w:t>
            </w:r>
            <w:r>
              <w:t>Committee</w:t>
            </w:r>
            <w:r>
              <w:rPr>
                <w:spacing w:val="-1"/>
              </w:rPr>
              <w:t xml:space="preserve"> </w:t>
            </w:r>
            <w:r>
              <w:t>meeting and report the</w:t>
            </w:r>
            <w:r>
              <w:rPr>
                <w:spacing w:val="-1"/>
              </w:rPr>
              <w:t xml:space="preserve"> </w:t>
            </w:r>
            <w:r>
              <w:t>status to Head –</w:t>
            </w:r>
            <w:r>
              <w:rPr>
                <w:spacing w:val="-1"/>
              </w:rPr>
              <w:t xml:space="preserve"> </w:t>
            </w:r>
            <w:r>
              <w:t>HSE.</w:t>
            </w:r>
          </w:p>
          <w:p w:rsidR="00340ED7" w:rsidRDefault="00E610BF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spacing w:before="161"/>
              <w:ind w:right="47" w:hanging="720"/>
              <w:jc w:val="both"/>
            </w:pPr>
            <w:r>
              <w:t>Head - HSE to submit consolidated report of HSE performance of all project</w:t>
            </w:r>
            <w:r>
              <w:rPr>
                <w:spacing w:val="1"/>
              </w:rPr>
              <w:t xml:space="preserve"> </w:t>
            </w:r>
            <w:r>
              <w:t>sites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company HSE</w:t>
            </w:r>
            <w:r>
              <w:rPr>
                <w:spacing w:val="1"/>
              </w:rPr>
              <w:t xml:space="preserve"> </w:t>
            </w:r>
            <w:r>
              <w:t>Management</w:t>
            </w:r>
            <w:r>
              <w:rPr>
                <w:spacing w:val="-1"/>
              </w:rPr>
              <w:t xml:space="preserve"> </w:t>
            </w:r>
            <w:r>
              <w:t>Committee for review.</w:t>
            </w:r>
          </w:p>
        </w:tc>
      </w:tr>
    </w:tbl>
    <w:p w:rsidR="00E610BF" w:rsidRDefault="00E610BF"/>
    <w:sectPr w:rsidR="00E610BF">
      <w:pgSz w:w="12240" w:h="15840"/>
      <w:pgMar w:top="1500" w:right="1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A21C33"/>
    <w:multiLevelType w:val="multilevel"/>
    <w:tmpl w:val="13527DDC"/>
    <w:lvl w:ilvl="0">
      <w:start w:val="4"/>
      <w:numFmt w:val="decimal"/>
      <w:lvlText w:val="%1"/>
      <w:lvlJc w:val="left"/>
      <w:pPr>
        <w:ind w:left="1189" w:hanging="721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89" w:hanging="721"/>
        <w:jc w:val="left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704" w:hanging="72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66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40ED7"/>
    <w:rsid w:val="00340ED7"/>
    <w:rsid w:val="00493053"/>
    <w:rsid w:val="00E61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3F5B64-2273-49CB-851C-2065F1BA3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2021-10-19T22:04:00Z</dcterms:created>
  <dcterms:modified xsi:type="dcterms:W3CDTF">2021-10-19T22:10:00Z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