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j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228600</wp:posOffset>
                </wp:positionV>
                <wp:extent cx="260460" cy="1645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1858" y="3703800"/>
                          <a:ext cx="24828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228600</wp:posOffset>
                </wp:positionV>
                <wp:extent cx="260460" cy="164575"/>
                <wp:effectExtent b="0" l="0" r="0" t="0"/>
                <wp:wrapNone/>
                <wp:docPr id="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46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1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5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2"/>
        <w:gridCol w:w="2655"/>
        <w:gridCol w:w="3447"/>
        <w:gridCol w:w="359"/>
        <w:gridCol w:w="988"/>
        <w:gridCol w:w="1151"/>
        <w:tblGridChange w:id="0">
          <w:tblGrid>
            <w:gridCol w:w="552"/>
            <w:gridCol w:w="2655"/>
            <w:gridCol w:w="3447"/>
            <w:gridCol w:w="359"/>
            <w:gridCol w:w="988"/>
            <w:gridCol w:w="1151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7-CONCRETE PUMP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462" w:right="2448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6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5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Concrete pump should be physically in good condition.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damage in tire (Bolts, crack, cuts &amp; air pressure, etc.).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Outrigger should be free from damages.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Dangerous or moving part should be covered with fix guard.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Panel/switch board should be covered properly.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78.00000000000006" w:lineRule="auto"/>
              <w:ind w:left="110" w:right="1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Emergency stop button should be mushroom headed with red colour.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Concrete h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pper should be in good condition.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Suitable mesh should be kept on hopper to avoid getting in touch with moving part.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Clamp should be proper for tight joint of pipe.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68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Hook should have sufficient strength to carry self-load during shifting.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case of electrically operated, electrical connection should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7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 taken in proper manner.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74" w:lineRule="auto"/>
              <w:ind w:left="110" w:right="104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case of electrically operated, machine should be grounded as per IS 3043:1987.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Concrete pump should be operated by competent person.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Concrete pipe should be free from damages.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3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961389</wp:posOffset>
            </wp:positionH>
            <wp:positionV relativeFrom="paragraph">
              <wp:posOffset>233299</wp:posOffset>
            </wp:positionV>
            <wp:extent cx="3937551" cy="2720340"/>
            <wp:effectExtent b="0" l="0" r="0" t="0"/>
            <wp:wrapTopAndBottom distB="0" distT="0"/>
            <wp:docPr id="1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37551" cy="27203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jpg"/><Relationship Id="rId10" Type="http://schemas.openxmlformats.org/officeDocument/2006/relationships/image" Target="media/image5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9/oI2aG/mz28GHdYTTzuXuinaA==">AMUW2mVbVWjSyHotvGSO1GUfZoyJJytccVgf7XtKXSQoEsFUJd+iVTR2rm/yhyTLLfQ2Al0Y8NX/VQCL07SdxvFRyqENmkMgZqG6Nq1l3mMAcHyRORvfZSpTuB6wxJYufaRRjNdz+rCm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2021-07-25T22:11:00Z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